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2E57DD" w14:textId="77777777" w:rsidR="00D85EE4" w:rsidRPr="00333D7E" w:rsidRDefault="00D85EE4" w:rsidP="00333D7E">
      <w:pPr>
        <w:jc w:val="center"/>
        <w:rPr>
          <w:rFonts w:ascii="Arial" w:hAnsi="Arial" w:cs="Arial"/>
          <w:b/>
          <w:sz w:val="24"/>
          <w:szCs w:val="24"/>
          <w:u w:val="single"/>
        </w:rPr>
      </w:pPr>
      <w:bookmarkStart w:id="0" w:name="_GoBack"/>
      <w:bookmarkEnd w:id="0"/>
      <w:r w:rsidRPr="00333D7E">
        <w:rPr>
          <w:rFonts w:ascii="Arial" w:hAnsi="Arial" w:cs="Arial"/>
          <w:b/>
          <w:sz w:val="24"/>
          <w:szCs w:val="24"/>
          <w:u w:val="single"/>
        </w:rPr>
        <w:t>From Advice to Justice: A path well-trodden for disabled employees?</w:t>
      </w:r>
    </w:p>
    <w:p w14:paraId="0BED7B4D" w14:textId="77777777" w:rsidR="00D85EE4" w:rsidRDefault="00D85EE4" w:rsidP="00333D7E">
      <w:pPr>
        <w:jc w:val="center"/>
        <w:rPr>
          <w:rFonts w:ascii="Arial" w:hAnsi="Arial" w:cs="Arial"/>
          <w:b/>
          <w:sz w:val="24"/>
          <w:szCs w:val="24"/>
          <w:u w:val="single"/>
        </w:rPr>
      </w:pPr>
      <w:r w:rsidRPr="00333D7E">
        <w:rPr>
          <w:rFonts w:ascii="Arial" w:hAnsi="Arial" w:cs="Arial"/>
          <w:b/>
          <w:sz w:val="24"/>
          <w:szCs w:val="24"/>
          <w:u w:val="single"/>
        </w:rPr>
        <w:t>Dr Laura William, Professor Ian Cunningham and Professor Sue Corby</w:t>
      </w:r>
    </w:p>
    <w:p w14:paraId="309FED6C" w14:textId="77777777" w:rsidR="00D85EE4" w:rsidRPr="00333D7E" w:rsidRDefault="00D85EE4" w:rsidP="00333D7E">
      <w:pPr>
        <w:jc w:val="center"/>
        <w:rPr>
          <w:rFonts w:ascii="Arial" w:hAnsi="Arial" w:cs="Arial"/>
          <w:b/>
          <w:sz w:val="24"/>
          <w:szCs w:val="24"/>
          <w:u w:val="single"/>
        </w:rPr>
      </w:pPr>
    </w:p>
    <w:p w14:paraId="026427C6" w14:textId="77777777" w:rsidR="00D85EE4" w:rsidRPr="00333D7E" w:rsidRDefault="00D85EE4" w:rsidP="00333D7E">
      <w:pPr>
        <w:spacing w:line="480" w:lineRule="auto"/>
        <w:jc w:val="both"/>
        <w:rPr>
          <w:rFonts w:ascii="Arial" w:hAnsi="Arial" w:cs="Arial"/>
          <w:sz w:val="24"/>
          <w:szCs w:val="24"/>
        </w:rPr>
      </w:pPr>
      <w:r w:rsidRPr="00333D7E">
        <w:rPr>
          <w:rFonts w:ascii="Arial" w:hAnsi="Arial" w:cs="Arial"/>
          <w:sz w:val="24"/>
          <w:szCs w:val="24"/>
        </w:rPr>
        <w:t xml:space="preserve">Central to participating in society and to creating a sense of self is the ability to work </w:t>
      </w:r>
      <w:r w:rsidRPr="00333D7E">
        <w:rPr>
          <w:rFonts w:ascii="Arial" w:hAnsi="Arial" w:cs="Arial"/>
          <w:noProof/>
          <w:sz w:val="24"/>
          <w:szCs w:val="24"/>
        </w:rPr>
        <w:t>(Stam et al., 2015)</w:t>
      </w:r>
      <w:r w:rsidRPr="00333D7E">
        <w:rPr>
          <w:rFonts w:ascii="Arial" w:hAnsi="Arial" w:cs="Arial"/>
          <w:sz w:val="24"/>
          <w:szCs w:val="24"/>
        </w:rPr>
        <w:t xml:space="preserve">, yet disabled people face ongoing discrimination in access to and in employment </w:t>
      </w:r>
      <w:r w:rsidRPr="00333D7E">
        <w:rPr>
          <w:rFonts w:ascii="Arial" w:hAnsi="Arial" w:cs="Arial"/>
          <w:noProof/>
          <w:sz w:val="24"/>
          <w:szCs w:val="24"/>
        </w:rPr>
        <w:t>(Barnes and Mercer, 2005; Cunningham and James, 2001; William, 2016)</w:t>
      </w:r>
      <w:r w:rsidRPr="00333D7E">
        <w:rPr>
          <w:rFonts w:ascii="Arial" w:hAnsi="Arial" w:cs="Arial"/>
          <w:sz w:val="24"/>
          <w:szCs w:val="24"/>
        </w:rPr>
        <w:t>. D</w:t>
      </w:r>
      <w:r w:rsidRPr="00333D7E">
        <w:rPr>
          <w:rFonts w:ascii="Arial" w:eastAsia="Times New Roman" w:hAnsi="Arial" w:cs="Arial"/>
          <w:sz w:val="24"/>
          <w:szCs w:val="24"/>
          <w:lang w:eastAsia="en-GB"/>
        </w:rPr>
        <w:t xml:space="preserve">isabled people are less likely to be employed than non-disabled people </w:t>
      </w:r>
      <w:r w:rsidRPr="00333D7E">
        <w:rPr>
          <w:rFonts w:ascii="Arial" w:eastAsia="Times New Roman" w:hAnsi="Arial" w:cs="Arial"/>
          <w:noProof/>
          <w:sz w:val="24"/>
          <w:szCs w:val="24"/>
          <w:lang w:eastAsia="en-GB"/>
        </w:rPr>
        <w:t>(Baumberg et al., 2015)</w:t>
      </w:r>
      <w:r w:rsidRPr="00333D7E">
        <w:rPr>
          <w:rFonts w:ascii="Arial" w:eastAsia="Times New Roman" w:hAnsi="Arial" w:cs="Arial"/>
          <w:sz w:val="24"/>
          <w:szCs w:val="24"/>
          <w:lang w:eastAsia="en-GB"/>
        </w:rPr>
        <w:t xml:space="preserve"> more likely to be employed part-time and earn less than their non-disabled peers </w:t>
      </w:r>
      <w:r w:rsidRPr="00333D7E">
        <w:rPr>
          <w:rFonts w:ascii="Arial" w:eastAsia="Times New Roman" w:hAnsi="Arial" w:cs="Arial"/>
          <w:noProof/>
          <w:sz w:val="24"/>
          <w:szCs w:val="24"/>
          <w:lang w:eastAsia="en-GB"/>
        </w:rPr>
        <w:t>(Grammenos, 2014)</w:t>
      </w:r>
      <w:r w:rsidRPr="00333D7E">
        <w:rPr>
          <w:rFonts w:ascii="Arial" w:eastAsia="Times New Roman" w:hAnsi="Arial" w:cs="Arial"/>
          <w:sz w:val="24"/>
          <w:szCs w:val="24"/>
          <w:lang w:eastAsia="en-GB"/>
        </w:rPr>
        <w:t xml:space="preserve">. After securing employment, disadvantage can continue, often disabled people experience discriminatory recruitment and selection procedures, inadequate support in work and problems securing adequate reasonable adjustments </w:t>
      </w:r>
      <w:r w:rsidRPr="00333D7E">
        <w:rPr>
          <w:rFonts w:ascii="Arial" w:eastAsia="Times New Roman" w:hAnsi="Arial" w:cs="Arial"/>
          <w:noProof/>
          <w:sz w:val="24"/>
          <w:szCs w:val="24"/>
          <w:lang w:eastAsia="en-GB"/>
        </w:rPr>
        <w:t>(Fevre et al., 2013; William, 2016)</w:t>
      </w:r>
      <w:r w:rsidRPr="00333D7E">
        <w:rPr>
          <w:rFonts w:ascii="Arial" w:eastAsia="Times New Roman" w:hAnsi="Arial" w:cs="Arial"/>
          <w:sz w:val="24"/>
          <w:szCs w:val="24"/>
          <w:lang w:eastAsia="en-GB"/>
        </w:rPr>
        <w:t>. In some instances disabled people need to redress discrimination in employment through soliciting advice from civil society organisations and/or through employment tribunals. However, t</w:t>
      </w:r>
      <w:r w:rsidRPr="00333D7E">
        <w:rPr>
          <w:rFonts w:ascii="Arial" w:hAnsi="Arial" w:cs="Arial"/>
          <w:sz w:val="24"/>
          <w:szCs w:val="24"/>
        </w:rPr>
        <w:t xml:space="preserve">here has been a 54% reduction in disability discrimination claims comparing 2012-13 with 2014-15 </w:t>
      </w:r>
      <w:r w:rsidRPr="00333D7E">
        <w:rPr>
          <w:rFonts w:ascii="Arial" w:hAnsi="Arial" w:cs="Arial"/>
          <w:noProof/>
          <w:sz w:val="24"/>
          <w:szCs w:val="24"/>
        </w:rPr>
        <w:t>(TUC, 2016)</w:t>
      </w:r>
      <w:r w:rsidRPr="00333D7E">
        <w:rPr>
          <w:rFonts w:ascii="Arial" w:hAnsi="Arial" w:cs="Arial"/>
          <w:sz w:val="24"/>
          <w:szCs w:val="24"/>
        </w:rPr>
        <w:t xml:space="preserve">. </w:t>
      </w:r>
      <w:r w:rsidRPr="00333D7E">
        <w:rPr>
          <w:rFonts w:ascii="Arial" w:hAnsi="Arial" w:cs="Arial"/>
          <w:noProof/>
          <w:sz w:val="24"/>
          <w:szCs w:val="24"/>
        </w:rPr>
        <w:t>Lawson (2011)</w:t>
      </w:r>
      <w:r w:rsidRPr="00333D7E">
        <w:rPr>
          <w:rFonts w:ascii="Arial" w:hAnsi="Arial" w:cs="Arial"/>
          <w:sz w:val="24"/>
          <w:szCs w:val="24"/>
        </w:rPr>
        <w:t xml:space="preserve"> reports that employers often challenge disability status to pressurise claimants into withdrawing their case. Therefore, in an employment system that disadvantages disabled people and in a justice system that has introduced fees where access to justice is limited, how do disabled workers stand? How do disabled people secure their rights and what happens when they access the legal system? Are there micro level borders that hinder access to justice?</w:t>
      </w:r>
    </w:p>
    <w:p w14:paraId="57567ABF" w14:textId="77777777" w:rsidR="00D85EE4" w:rsidRPr="00333D7E" w:rsidRDefault="00D85EE4" w:rsidP="00333D7E">
      <w:pPr>
        <w:jc w:val="both"/>
        <w:rPr>
          <w:rFonts w:ascii="Arial" w:hAnsi="Arial" w:cs="Arial"/>
          <w:sz w:val="24"/>
          <w:szCs w:val="24"/>
        </w:rPr>
      </w:pPr>
    </w:p>
    <w:p w14:paraId="2BAFC47C" w14:textId="77777777" w:rsidR="00D85EE4" w:rsidRPr="00333D7E" w:rsidRDefault="00D85EE4" w:rsidP="00333D7E">
      <w:pPr>
        <w:jc w:val="both"/>
        <w:rPr>
          <w:rFonts w:ascii="Arial" w:hAnsi="Arial" w:cs="Arial"/>
          <w:b/>
          <w:sz w:val="24"/>
          <w:szCs w:val="24"/>
        </w:rPr>
      </w:pPr>
      <w:r w:rsidRPr="00333D7E">
        <w:rPr>
          <w:rFonts w:ascii="Arial" w:hAnsi="Arial" w:cs="Arial"/>
          <w:b/>
          <w:sz w:val="24"/>
          <w:szCs w:val="24"/>
        </w:rPr>
        <w:t>Outline:</w:t>
      </w:r>
    </w:p>
    <w:p w14:paraId="1111A463" w14:textId="77777777" w:rsidR="00D85EE4" w:rsidRPr="00333D7E" w:rsidRDefault="00D85EE4" w:rsidP="00333D7E">
      <w:pPr>
        <w:jc w:val="both"/>
        <w:rPr>
          <w:rFonts w:ascii="Arial" w:hAnsi="Arial" w:cs="Arial"/>
          <w:sz w:val="24"/>
          <w:szCs w:val="24"/>
        </w:rPr>
      </w:pPr>
      <w:r w:rsidRPr="00333D7E">
        <w:rPr>
          <w:rFonts w:ascii="Arial" w:hAnsi="Arial" w:cs="Arial"/>
          <w:sz w:val="24"/>
          <w:szCs w:val="24"/>
        </w:rPr>
        <w:t>2 papers:</w:t>
      </w:r>
    </w:p>
    <w:p w14:paraId="6CDC2D8C" w14:textId="77777777" w:rsidR="00D85EE4" w:rsidRPr="00333D7E" w:rsidRDefault="00D85EE4" w:rsidP="00333D7E">
      <w:pPr>
        <w:pStyle w:val="ListParagraph"/>
        <w:numPr>
          <w:ilvl w:val="0"/>
          <w:numId w:val="1"/>
        </w:numPr>
        <w:jc w:val="both"/>
        <w:rPr>
          <w:rFonts w:ascii="Arial" w:hAnsi="Arial" w:cs="Arial"/>
          <w:sz w:val="24"/>
          <w:szCs w:val="24"/>
        </w:rPr>
      </w:pPr>
      <w:r w:rsidRPr="00333D7E">
        <w:rPr>
          <w:rFonts w:ascii="Arial" w:hAnsi="Arial" w:cs="Arial"/>
          <w:sz w:val="24"/>
          <w:szCs w:val="24"/>
        </w:rPr>
        <w:t>Civil society organisations and disabled graduates (William and Cunningham)</w:t>
      </w:r>
    </w:p>
    <w:p w14:paraId="55CC4DEB" w14:textId="77777777" w:rsidR="00D85EE4" w:rsidRPr="00333D7E" w:rsidRDefault="00D85EE4" w:rsidP="00333D7E">
      <w:pPr>
        <w:pStyle w:val="ListParagraph"/>
        <w:numPr>
          <w:ilvl w:val="1"/>
          <w:numId w:val="1"/>
        </w:numPr>
        <w:jc w:val="both"/>
        <w:rPr>
          <w:rFonts w:ascii="Arial" w:hAnsi="Arial" w:cs="Arial"/>
          <w:sz w:val="24"/>
          <w:szCs w:val="24"/>
        </w:rPr>
      </w:pPr>
      <w:r w:rsidRPr="00333D7E">
        <w:rPr>
          <w:rFonts w:ascii="Arial" w:hAnsi="Arial" w:cs="Arial"/>
          <w:sz w:val="24"/>
          <w:szCs w:val="24"/>
        </w:rPr>
        <w:t xml:space="preserve">This paper is about where disabled graduates seek support when they encounter problems at work.  It then looks at the Activities, Support and </w:t>
      </w:r>
      <w:r w:rsidRPr="00333D7E">
        <w:rPr>
          <w:rFonts w:ascii="Arial" w:hAnsi="Arial" w:cs="Arial"/>
          <w:sz w:val="24"/>
          <w:szCs w:val="24"/>
        </w:rPr>
        <w:lastRenderedPageBreak/>
        <w:t xml:space="preserve">Characteristics of Civil Society Organisations that support disabled people.  </w:t>
      </w:r>
      <w:r w:rsidRPr="00333D7E">
        <w:rPr>
          <w:rFonts w:ascii="Arial" w:hAnsi="Arial" w:cs="Arial"/>
          <w:sz w:val="24"/>
          <w:szCs w:val="24"/>
          <w:u w:val="single"/>
        </w:rPr>
        <w:t>20 mins plus 10 mins for questioning</w:t>
      </w:r>
    </w:p>
    <w:p w14:paraId="19D6062B" w14:textId="77777777" w:rsidR="00D85EE4" w:rsidRPr="00333D7E" w:rsidRDefault="00D85EE4" w:rsidP="00333D7E">
      <w:pPr>
        <w:pStyle w:val="ListParagraph"/>
        <w:ind w:left="1440"/>
        <w:jc w:val="both"/>
        <w:rPr>
          <w:rFonts w:ascii="Arial" w:hAnsi="Arial" w:cs="Arial"/>
          <w:sz w:val="24"/>
          <w:szCs w:val="24"/>
        </w:rPr>
      </w:pPr>
    </w:p>
    <w:p w14:paraId="42B75246" w14:textId="77777777" w:rsidR="00D85EE4" w:rsidRPr="00333D7E" w:rsidRDefault="00D85EE4" w:rsidP="00333D7E">
      <w:pPr>
        <w:pStyle w:val="ListParagraph"/>
        <w:numPr>
          <w:ilvl w:val="0"/>
          <w:numId w:val="1"/>
        </w:numPr>
        <w:jc w:val="both"/>
        <w:rPr>
          <w:rFonts w:ascii="Arial" w:hAnsi="Arial" w:cs="Arial"/>
          <w:sz w:val="24"/>
          <w:szCs w:val="24"/>
        </w:rPr>
      </w:pPr>
      <w:r w:rsidRPr="00333D7E">
        <w:rPr>
          <w:rFonts w:ascii="Arial" w:hAnsi="Arial" w:cs="Arial"/>
          <w:sz w:val="24"/>
          <w:szCs w:val="24"/>
        </w:rPr>
        <w:t>Employment tribunals and access to justice (William and Corby)</w:t>
      </w:r>
    </w:p>
    <w:p w14:paraId="0DDC192E" w14:textId="77777777" w:rsidR="00D85EE4" w:rsidRPr="00333D7E" w:rsidRDefault="00D85EE4" w:rsidP="00333D7E">
      <w:pPr>
        <w:pStyle w:val="ListParagraph"/>
        <w:numPr>
          <w:ilvl w:val="1"/>
          <w:numId w:val="1"/>
        </w:numPr>
        <w:jc w:val="both"/>
        <w:rPr>
          <w:rFonts w:ascii="Arial" w:hAnsi="Arial" w:cs="Arial"/>
          <w:sz w:val="24"/>
          <w:szCs w:val="24"/>
        </w:rPr>
      </w:pPr>
      <w:r w:rsidRPr="00333D7E">
        <w:rPr>
          <w:rFonts w:ascii="Arial" w:hAnsi="Arial" w:cs="Arial"/>
          <w:sz w:val="24"/>
          <w:szCs w:val="24"/>
        </w:rPr>
        <w:t xml:space="preserve">This paper will look at who represents disabled employees at employment tribunals, what claims are commonly made, the rate of success of claims and what the data says about discrimination against disabled employees </w:t>
      </w:r>
      <w:r w:rsidRPr="00333D7E">
        <w:rPr>
          <w:rFonts w:ascii="Arial" w:hAnsi="Arial" w:cs="Arial"/>
          <w:sz w:val="24"/>
          <w:szCs w:val="24"/>
          <w:u w:val="single"/>
        </w:rPr>
        <w:t xml:space="preserve"> 20 mins plus 10 mins for questioning</w:t>
      </w:r>
    </w:p>
    <w:p w14:paraId="4FBEB3B4" w14:textId="77777777" w:rsidR="00D85EE4" w:rsidRPr="00333D7E" w:rsidRDefault="00D85EE4" w:rsidP="00333D7E">
      <w:pPr>
        <w:jc w:val="both"/>
        <w:rPr>
          <w:rFonts w:ascii="Arial" w:hAnsi="Arial" w:cs="Arial"/>
          <w:sz w:val="24"/>
          <w:szCs w:val="24"/>
        </w:rPr>
      </w:pPr>
    </w:p>
    <w:p w14:paraId="6200F0DB" w14:textId="77777777" w:rsidR="00D85EE4" w:rsidRPr="00333D7E" w:rsidRDefault="00D85EE4" w:rsidP="00333D7E">
      <w:pPr>
        <w:jc w:val="both"/>
        <w:rPr>
          <w:rFonts w:ascii="Arial" w:hAnsi="Arial" w:cs="Arial"/>
          <w:sz w:val="24"/>
          <w:szCs w:val="24"/>
        </w:rPr>
      </w:pPr>
    </w:p>
    <w:p w14:paraId="5924F40C" w14:textId="77777777" w:rsidR="00D85EE4" w:rsidRPr="00333D7E" w:rsidRDefault="00D85EE4" w:rsidP="00333D7E">
      <w:pPr>
        <w:jc w:val="both"/>
        <w:rPr>
          <w:rFonts w:ascii="Arial" w:hAnsi="Arial" w:cs="Arial"/>
          <w:b/>
          <w:sz w:val="24"/>
          <w:szCs w:val="24"/>
        </w:rPr>
      </w:pPr>
      <w:r w:rsidRPr="00333D7E">
        <w:rPr>
          <w:rFonts w:ascii="Arial" w:hAnsi="Arial" w:cs="Arial"/>
          <w:b/>
          <w:sz w:val="24"/>
          <w:szCs w:val="24"/>
        </w:rPr>
        <w:t>Interaction 1: 30 mins:</w:t>
      </w:r>
    </w:p>
    <w:p w14:paraId="79B35F2D" w14:textId="77777777" w:rsidR="00D85EE4" w:rsidRPr="00333D7E" w:rsidRDefault="00D85EE4" w:rsidP="00333D7E">
      <w:pPr>
        <w:pStyle w:val="ListParagraph"/>
        <w:numPr>
          <w:ilvl w:val="0"/>
          <w:numId w:val="2"/>
        </w:numPr>
        <w:jc w:val="both"/>
        <w:rPr>
          <w:rFonts w:ascii="Arial" w:hAnsi="Arial" w:cs="Arial"/>
          <w:sz w:val="24"/>
          <w:szCs w:val="24"/>
        </w:rPr>
      </w:pPr>
      <w:r w:rsidRPr="00333D7E">
        <w:rPr>
          <w:rFonts w:ascii="Arial" w:hAnsi="Arial" w:cs="Arial"/>
          <w:sz w:val="24"/>
          <w:szCs w:val="24"/>
        </w:rPr>
        <w:t>Participants to go into groups to brain storm solutions on the following topics:</w:t>
      </w:r>
    </w:p>
    <w:p w14:paraId="715733FC" w14:textId="77777777" w:rsidR="00D85EE4" w:rsidRPr="00333D7E" w:rsidRDefault="00D85EE4" w:rsidP="00333D7E">
      <w:pPr>
        <w:pStyle w:val="ListParagraph"/>
        <w:numPr>
          <w:ilvl w:val="1"/>
          <w:numId w:val="2"/>
        </w:numPr>
        <w:jc w:val="both"/>
        <w:rPr>
          <w:rFonts w:ascii="Arial" w:hAnsi="Arial" w:cs="Arial"/>
          <w:sz w:val="24"/>
          <w:szCs w:val="24"/>
        </w:rPr>
      </w:pPr>
      <w:r w:rsidRPr="00333D7E">
        <w:rPr>
          <w:rFonts w:ascii="Arial" w:hAnsi="Arial" w:cs="Arial"/>
          <w:sz w:val="24"/>
          <w:szCs w:val="24"/>
        </w:rPr>
        <w:t>How can we increase access to justice for disabled people?</w:t>
      </w:r>
    </w:p>
    <w:p w14:paraId="39724774" w14:textId="77777777" w:rsidR="00D85EE4" w:rsidRPr="00333D7E" w:rsidRDefault="00D85EE4" w:rsidP="00333D7E">
      <w:pPr>
        <w:pStyle w:val="ListParagraph"/>
        <w:numPr>
          <w:ilvl w:val="1"/>
          <w:numId w:val="2"/>
        </w:numPr>
        <w:jc w:val="both"/>
        <w:rPr>
          <w:rFonts w:ascii="Arial" w:hAnsi="Arial" w:cs="Arial"/>
          <w:sz w:val="24"/>
          <w:szCs w:val="24"/>
        </w:rPr>
      </w:pPr>
      <w:r w:rsidRPr="00333D7E">
        <w:rPr>
          <w:rFonts w:ascii="Arial" w:hAnsi="Arial" w:cs="Arial"/>
          <w:sz w:val="24"/>
          <w:szCs w:val="24"/>
        </w:rPr>
        <w:t>What are the suggested strategies for CSOs to further engage with disabled people?</w:t>
      </w:r>
    </w:p>
    <w:p w14:paraId="702BFF2F" w14:textId="77777777" w:rsidR="00D85EE4" w:rsidRPr="00333D7E" w:rsidRDefault="00D85EE4" w:rsidP="00333D7E">
      <w:pPr>
        <w:pStyle w:val="ListParagraph"/>
        <w:numPr>
          <w:ilvl w:val="1"/>
          <w:numId w:val="2"/>
        </w:numPr>
        <w:jc w:val="both"/>
        <w:rPr>
          <w:rFonts w:ascii="Arial" w:hAnsi="Arial" w:cs="Arial"/>
          <w:sz w:val="24"/>
          <w:szCs w:val="24"/>
        </w:rPr>
      </w:pPr>
      <w:r w:rsidRPr="00333D7E">
        <w:rPr>
          <w:rFonts w:ascii="Arial" w:hAnsi="Arial" w:cs="Arial"/>
          <w:sz w:val="24"/>
          <w:szCs w:val="24"/>
        </w:rPr>
        <w:t>Should there be reforms to Employment Tribunal system, if so what would they look like?</w:t>
      </w:r>
    </w:p>
    <w:p w14:paraId="62E9AA4E" w14:textId="77777777" w:rsidR="00D85EE4" w:rsidRPr="00333D7E" w:rsidRDefault="00D85EE4" w:rsidP="00333D7E">
      <w:pPr>
        <w:pStyle w:val="ListParagraph"/>
        <w:numPr>
          <w:ilvl w:val="1"/>
          <w:numId w:val="2"/>
        </w:numPr>
        <w:jc w:val="both"/>
        <w:rPr>
          <w:rFonts w:ascii="Arial" w:hAnsi="Arial" w:cs="Arial"/>
          <w:sz w:val="24"/>
          <w:szCs w:val="24"/>
        </w:rPr>
      </w:pPr>
      <w:r w:rsidRPr="00333D7E">
        <w:rPr>
          <w:rFonts w:ascii="Arial" w:hAnsi="Arial" w:cs="Arial"/>
          <w:sz w:val="24"/>
          <w:szCs w:val="24"/>
        </w:rPr>
        <w:t>What is organisational best practice to avoid grievance case involving disabled people escalating?</w:t>
      </w:r>
    </w:p>
    <w:p w14:paraId="39375278" w14:textId="77777777" w:rsidR="00D85EE4" w:rsidRPr="00333D7E" w:rsidRDefault="00D85EE4" w:rsidP="00333D7E">
      <w:pPr>
        <w:pStyle w:val="ListParagraph"/>
        <w:ind w:left="1440"/>
        <w:jc w:val="both"/>
        <w:rPr>
          <w:rFonts w:ascii="Arial" w:hAnsi="Arial" w:cs="Arial"/>
          <w:sz w:val="24"/>
          <w:szCs w:val="24"/>
        </w:rPr>
      </w:pPr>
    </w:p>
    <w:p w14:paraId="1A63A129" w14:textId="77777777" w:rsidR="00D85EE4" w:rsidRPr="00333D7E" w:rsidRDefault="00D85EE4" w:rsidP="00333D7E">
      <w:pPr>
        <w:jc w:val="both"/>
        <w:rPr>
          <w:rFonts w:ascii="Arial" w:hAnsi="Arial" w:cs="Arial"/>
          <w:b/>
          <w:sz w:val="24"/>
          <w:szCs w:val="24"/>
        </w:rPr>
      </w:pPr>
      <w:r w:rsidRPr="00333D7E">
        <w:rPr>
          <w:rFonts w:ascii="Arial" w:hAnsi="Arial" w:cs="Arial"/>
          <w:b/>
          <w:sz w:val="24"/>
          <w:szCs w:val="24"/>
        </w:rPr>
        <w:t>Interaction 2:   30 mins:</w:t>
      </w:r>
    </w:p>
    <w:p w14:paraId="7B2A5405" w14:textId="77777777" w:rsidR="00D85EE4" w:rsidRPr="00333D7E" w:rsidRDefault="00D85EE4" w:rsidP="00333D7E">
      <w:pPr>
        <w:pStyle w:val="ListParagraph"/>
        <w:numPr>
          <w:ilvl w:val="1"/>
          <w:numId w:val="2"/>
        </w:numPr>
        <w:jc w:val="both"/>
        <w:rPr>
          <w:rFonts w:ascii="Arial" w:hAnsi="Arial" w:cs="Arial"/>
          <w:sz w:val="24"/>
          <w:szCs w:val="24"/>
        </w:rPr>
      </w:pPr>
      <w:r w:rsidRPr="00333D7E">
        <w:rPr>
          <w:rFonts w:ascii="Arial" w:hAnsi="Arial" w:cs="Arial"/>
          <w:sz w:val="24"/>
          <w:szCs w:val="24"/>
        </w:rPr>
        <w:t xml:space="preserve">We invite people to present “elevator pitches” 3-5 mins on the theme of access to justice. </w:t>
      </w:r>
    </w:p>
    <w:p w14:paraId="21E63183" w14:textId="77777777" w:rsidR="00D85EE4" w:rsidRPr="00333D7E" w:rsidRDefault="00D85EE4" w:rsidP="00333D7E">
      <w:pPr>
        <w:jc w:val="both"/>
        <w:rPr>
          <w:rFonts w:ascii="Arial" w:hAnsi="Arial" w:cs="Arial"/>
          <w:sz w:val="24"/>
          <w:szCs w:val="24"/>
        </w:rPr>
      </w:pPr>
    </w:p>
    <w:p w14:paraId="1706456F" w14:textId="77777777" w:rsidR="00D85EE4" w:rsidRPr="00333D7E" w:rsidRDefault="00D85EE4" w:rsidP="00333D7E">
      <w:pPr>
        <w:jc w:val="both"/>
        <w:rPr>
          <w:rFonts w:ascii="Arial" w:hAnsi="Arial" w:cs="Arial"/>
          <w:b/>
          <w:sz w:val="24"/>
          <w:szCs w:val="24"/>
        </w:rPr>
      </w:pPr>
      <w:r w:rsidRPr="00333D7E">
        <w:rPr>
          <w:rFonts w:ascii="Arial" w:hAnsi="Arial" w:cs="Arial"/>
          <w:b/>
          <w:sz w:val="24"/>
          <w:szCs w:val="24"/>
        </w:rPr>
        <w:t xml:space="preserve">Conclusion </w:t>
      </w:r>
    </w:p>
    <w:p w14:paraId="66A27ACE" w14:textId="77777777" w:rsidR="00D85EE4" w:rsidRPr="00333D7E" w:rsidRDefault="00D85EE4" w:rsidP="00333D7E">
      <w:pPr>
        <w:jc w:val="both"/>
        <w:rPr>
          <w:rFonts w:ascii="Arial" w:hAnsi="Arial" w:cs="Arial"/>
          <w:sz w:val="24"/>
          <w:szCs w:val="24"/>
        </w:rPr>
      </w:pPr>
      <w:r w:rsidRPr="00333D7E">
        <w:rPr>
          <w:rFonts w:ascii="Arial" w:hAnsi="Arial" w:cs="Arial"/>
          <w:sz w:val="24"/>
          <w:szCs w:val="24"/>
        </w:rPr>
        <w:t>The session would conclude with feedback from each group (20 mins) and the creation of a future research agenda to improve access to justice (10 mins).</w:t>
      </w:r>
    </w:p>
    <w:p w14:paraId="024E159E" w14:textId="77777777" w:rsidR="00D85EE4" w:rsidRPr="00333D7E" w:rsidRDefault="00D85EE4" w:rsidP="00333D7E">
      <w:pPr>
        <w:jc w:val="both"/>
        <w:rPr>
          <w:rFonts w:ascii="Arial" w:hAnsi="Arial" w:cs="Arial"/>
          <w:sz w:val="24"/>
          <w:szCs w:val="24"/>
        </w:rPr>
      </w:pPr>
    </w:p>
    <w:p w14:paraId="08A00DA4" w14:textId="77777777" w:rsidR="00D85EE4" w:rsidRDefault="00D85EE4" w:rsidP="00333D7E">
      <w:pPr>
        <w:jc w:val="both"/>
        <w:rPr>
          <w:rFonts w:ascii="Arial" w:hAnsi="Arial" w:cs="Arial"/>
          <w:b/>
          <w:sz w:val="24"/>
          <w:szCs w:val="24"/>
        </w:rPr>
      </w:pPr>
      <w:r w:rsidRPr="00333D7E">
        <w:rPr>
          <w:rFonts w:ascii="Arial" w:hAnsi="Arial" w:cs="Arial"/>
          <w:b/>
          <w:sz w:val="24"/>
          <w:szCs w:val="24"/>
        </w:rPr>
        <w:t>Duration: 2hrs 30 mins</w:t>
      </w:r>
    </w:p>
    <w:p w14:paraId="7F380BBE" w14:textId="77777777" w:rsidR="00D85EE4" w:rsidRDefault="00D85EE4" w:rsidP="00333D7E">
      <w:pPr>
        <w:jc w:val="both"/>
        <w:rPr>
          <w:rFonts w:ascii="Arial" w:hAnsi="Arial" w:cs="Arial"/>
          <w:b/>
          <w:sz w:val="24"/>
          <w:szCs w:val="24"/>
        </w:rPr>
      </w:pPr>
    </w:p>
    <w:p w14:paraId="24276D94" w14:textId="77777777" w:rsidR="00D85EE4" w:rsidRPr="00333D7E" w:rsidRDefault="00D85EE4" w:rsidP="00333D7E">
      <w:pPr>
        <w:jc w:val="both"/>
        <w:rPr>
          <w:rFonts w:ascii="Arial" w:hAnsi="Arial" w:cs="Arial"/>
          <w:b/>
          <w:sz w:val="24"/>
          <w:szCs w:val="24"/>
        </w:rPr>
      </w:pPr>
      <w:r>
        <w:rPr>
          <w:rFonts w:ascii="Arial" w:hAnsi="Arial" w:cs="Arial"/>
          <w:b/>
          <w:sz w:val="24"/>
          <w:szCs w:val="24"/>
        </w:rPr>
        <w:t>References:</w:t>
      </w:r>
    </w:p>
    <w:p w14:paraId="17A3912C" w14:textId="77777777" w:rsidR="00D85EE4" w:rsidRPr="00333D7E" w:rsidRDefault="00D85EE4" w:rsidP="00333D7E">
      <w:pPr>
        <w:pStyle w:val="EndNoteBibliography"/>
        <w:spacing w:after="0"/>
        <w:ind w:left="720" w:hanging="720"/>
        <w:jc w:val="both"/>
        <w:rPr>
          <w:rFonts w:ascii="Arial" w:hAnsi="Arial" w:cs="Arial"/>
          <w:sz w:val="24"/>
          <w:szCs w:val="24"/>
        </w:rPr>
      </w:pPr>
      <w:r w:rsidRPr="00333D7E">
        <w:rPr>
          <w:rFonts w:ascii="Arial" w:hAnsi="Arial" w:cs="Arial"/>
          <w:sz w:val="24"/>
          <w:szCs w:val="24"/>
        </w:rPr>
        <w:t xml:space="preserve">Barnes C and Mercer G. (2005) Disability, work, and welfare: challenging the social exclusion of disabled people. </w:t>
      </w:r>
      <w:r w:rsidRPr="00333D7E">
        <w:rPr>
          <w:rFonts w:ascii="Arial" w:hAnsi="Arial" w:cs="Arial"/>
          <w:i/>
          <w:sz w:val="24"/>
          <w:szCs w:val="24"/>
        </w:rPr>
        <w:t>Work, Employment &amp; Society</w:t>
      </w:r>
      <w:r w:rsidRPr="00333D7E">
        <w:rPr>
          <w:rFonts w:ascii="Arial" w:hAnsi="Arial" w:cs="Arial"/>
          <w:sz w:val="24"/>
          <w:szCs w:val="24"/>
        </w:rPr>
        <w:t xml:space="preserve"> 19: 527-545.</w:t>
      </w:r>
    </w:p>
    <w:p w14:paraId="7905069E" w14:textId="77777777" w:rsidR="00D85EE4" w:rsidRPr="00333D7E" w:rsidRDefault="00D85EE4" w:rsidP="00333D7E">
      <w:pPr>
        <w:pStyle w:val="EndNoteBibliography"/>
        <w:spacing w:after="0"/>
        <w:ind w:left="720" w:hanging="720"/>
        <w:jc w:val="both"/>
        <w:rPr>
          <w:rFonts w:ascii="Arial" w:hAnsi="Arial" w:cs="Arial"/>
          <w:sz w:val="24"/>
          <w:szCs w:val="24"/>
        </w:rPr>
      </w:pPr>
      <w:r w:rsidRPr="00333D7E">
        <w:rPr>
          <w:rFonts w:ascii="Arial" w:hAnsi="Arial" w:cs="Arial"/>
          <w:sz w:val="24"/>
          <w:szCs w:val="24"/>
        </w:rPr>
        <w:t xml:space="preserve">Baumberg B, Jones M and Wass V. (2015) Disability prevalence and disability-related employment gaps in the UK 1998–2012: Different trends in different surveys? </w:t>
      </w:r>
      <w:r w:rsidRPr="00333D7E">
        <w:rPr>
          <w:rFonts w:ascii="Arial" w:hAnsi="Arial" w:cs="Arial"/>
          <w:i/>
          <w:sz w:val="24"/>
          <w:szCs w:val="24"/>
        </w:rPr>
        <w:t>Social Science &amp; Medicine</w:t>
      </w:r>
      <w:r w:rsidRPr="00333D7E">
        <w:rPr>
          <w:rFonts w:ascii="Arial" w:hAnsi="Arial" w:cs="Arial"/>
          <w:sz w:val="24"/>
          <w:szCs w:val="24"/>
        </w:rPr>
        <w:t xml:space="preserve"> 141: 72-81.</w:t>
      </w:r>
    </w:p>
    <w:p w14:paraId="50DBE019" w14:textId="77777777" w:rsidR="00D85EE4" w:rsidRPr="00333D7E" w:rsidRDefault="00D85EE4" w:rsidP="00333D7E">
      <w:pPr>
        <w:pStyle w:val="EndNoteBibliography"/>
        <w:spacing w:after="0"/>
        <w:ind w:left="720" w:hanging="720"/>
        <w:jc w:val="both"/>
        <w:rPr>
          <w:rFonts w:ascii="Arial" w:hAnsi="Arial" w:cs="Arial"/>
          <w:sz w:val="24"/>
          <w:szCs w:val="24"/>
        </w:rPr>
      </w:pPr>
      <w:r w:rsidRPr="00333D7E">
        <w:rPr>
          <w:rFonts w:ascii="Arial" w:hAnsi="Arial" w:cs="Arial"/>
          <w:sz w:val="24"/>
          <w:szCs w:val="24"/>
        </w:rPr>
        <w:t xml:space="preserve">Cunningham I and James P. (2001) Managing diversity and disability legislation: catalyst for eradicating discrimination in the workplace? . In: Noon M and Ogbonna E (eds) </w:t>
      </w:r>
      <w:r w:rsidRPr="00333D7E">
        <w:rPr>
          <w:rFonts w:ascii="Arial" w:hAnsi="Arial" w:cs="Arial"/>
          <w:i/>
          <w:sz w:val="24"/>
          <w:szCs w:val="24"/>
        </w:rPr>
        <w:t>Equality, Diversity and Disadvantage in Employment.</w:t>
      </w:r>
      <w:r w:rsidRPr="00333D7E">
        <w:rPr>
          <w:rFonts w:ascii="Arial" w:hAnsi="Arial" w:cs="Arial"/>
          <w:sz w:val="24"/>
          <w:szCs w:val="24"/>
        </w:rPr>
        <w:t xml:space="preserve"> Basingstoke: Palgrave, 103-117.</w:t>
      </w:r>
    </w:p>
    <w:p w14:paraId="1E30ECEF" w14:textId="77777777" w:rsidR="00D85EE4" w:rsidRPr="00333D7E" w:rsidRDefault="00D85EE4" w:rsidP="00333D7E">
      <w:pPr>
        <w:pStyle w:val="EndNoteBibliography"/>
        <w:spacing w:after="0"/>
        <w:ind w:left="720" w:hanging="720"/>
        <w:jc w:val="both"/>
        <w:rPr>
          <w:rFonts w:ascii="Arial" w:hAnsi="Arial" w:cs="Arial"/>
          <w:sz w:val="24"/>
          <w:szCs w:val="24"/>
        </w:rPr>
      </w:pPr>
      <w:r w:rsidRPr="00333D7E">
        <w:rPr>
          <w:rFonts w:ascii="Arial" w:hAnsi="Arial" w:cs="Arial"/>
          <w:sz w:val="24"/>
          <w:szCs w:val="24"/>
        </w:rPr>
        <w:lastRenderedPageBreak/>
        <w:t xml:space="preserve">Fevre R, Robinson A, Lewis D, et al. (2013) The ill-treatment of employees with disabilities in British workplaces. </w:t>
      </w:r>
      <w:r w:rsidRPr="00333D7E">
        <w:rPr>
          <w:rFonts w:ascii="Arial" w:hAnsi="Arial" w:cs="Arial"/>
          <w:i/>
          <w:sz w:val="24"/>
          <w:szCs w:val="24"/>
        </w:rPr>
        <w:t>Work, Employment &amp; Society</w:t>
      </w:r>
      <w:r w:rsidRPr="00333D7E">
        <w:rPr>
          <w:rFonts w:ascii="Arial" w:hAnsi="Arial" w:cs="Arial"/>
          <w:sz w:val="24"/>
          <w:szCs w:val="24"/>
        </w:rPr>
        <w:t>.</w:t>
      </w:r>
    </w:p>
    <w:p w14:paraId="55FE5C19" w14:textId="77777777" w:rsidR="00D85EE4" w:rsidRPr="00333D7E" w:rsidRDefault="00D85EE4" w:rsidP="00333D7E">
      <w:pPr>
        <w:pStyle w:val="EndNoteBibliography"/>
        <w:spacing w:after="0"/>
        <w:ind w:left="720" w:hanging="720"/>
        <w:jc w:val="both"/>
        <w:rPr>
          <w:rFonts w:ascii="Arial" w:hAnsi="Arial" w:cs="Arial"/>
          <w:sz w:val="24"/>
          <w:szCs w:val="24"/>
        </w:rPr>
      </w:pPr>
      <w:r w:rsidRPr="00333D7E">
        <w:rPr>
          <w:rFonts w:ascii="Arial" w:hAnsi="Arial" w:cs="Arial"/>
          <w:sz w:val="24"/>
          <w:szCs w:val="24"/>
        </w:rPr>
        <w:t>Grammenos S. (2014) European comparative data on Europe 2020 and people with disabilities, final report for the Academic Network of European Disability Experts. Leeds: University of Leeds.</w:t>
      </w:r>
    </w:p>
    <w:p w14:paraId="1A200BAB" w14:textId="77777777" w:rsidR="00D85EE4" w:rsidRPr="00333D7E" w:rsidRDefault="00D85EE4" w:rsidP="00333D7E">
      <w:pPr>
        <w:pStyle w:val="EndNoteBibliography"/>
        <w:spacing w:after="0"/>
        <w:ind w:left="720" w:hanging="720"/>
        <w:jc w:val="both"/>
        <w:rPr>
          <w:rFonts w:ascii="Arial" w:hAnsi="Arial" w:cs="Arial"/>
          <w:sz w:val="24"/>
          <w:szCs w:val="24"/>
        </w:rPr>
      </w:pPr>
      <w:r w:rsidRPr="00333D7E">
        <w:rPr>
          <w:rFonts w:ascii="Arial" w:hAnsi="Arial" w:cs="Arial"/>
          <w:sz w:val="24"/>
          <w:szCs w:val="24"/>
        </w:rPr>
        <w:t xml:space="preserve">Lawson A. (2011) Disability and employment in the Equality Act 2010: opportunities seized, lost and generated. </w:t>
      </w:r>
      <w:r w:rsidRPr="00333D7E">
        <w:rPr>
          <w:rFonts w:ascii="Arial" w:hAnsi="Arial" w:cs="Arial"/>
          <w:i/>
          <w:sz w:val="24"/>
          <w:szCs w:val="24"/>
        </w:rPr>
        <w:t>Industrial Law Journal</w:t>
      </w:r>
      <w:r w:rsidRPr="00333D7E">
        <w:rPr>
          <w:rFonts w:ascii="Arial" w:hAnsi="Arial" w:cs="Arial"/>
          <w:sz w:val="24"/>
          <w:szCs w:val="24"/>
        </w:rPr>
        <w:t xml:space="preserve"> 40: 359-383.</w:t>
      </w:r>
    </w:p>
    <w:p w14:paraId="5A6C57C4" w14:textId="77777777" w:rsidR="00D85EE4" w:rsidRPr="00333D7E" w:rsidRDefault="00D85EE4" w:rsidP="00333D7E">
      <w:pPr>
        <w:pStyle w:val="EndNoteBibliography"/>
        <w:spacing w:after="0"/>
        <w:ind w:left="720" w:hanging="720"/>
        <w:jc w:val="both"/>
        <w:rPr>
          <w:rFonts w:ascii="Arial" w:hAnsi="Arial" w:cs="Arial"/>
          <w:sz w:val="24"/>
          <w:szCs w:val="24"/>
        </w:rPr>
      </w:pPr>
      <w:r w:rsidRPr="00333D7E">
        <w:rPr>
          <w:rFonts w:ascii="Arial" w:hAnsi="Arial" w:cs="Arial"/>
          <w:sz w:val="24"/>
          <w:szCs w:val="24"/>
        </w:rPr>
        <w:t xml:space="preserve">Stam K, Sieben I, Verbakel E, et al. (2015) Employment status and subjective well-being: the role of the social norm to work. </w:t>
      </w:r>
      <w:r w:rsidRPr="00333D7E">
        <w:rPr>
          <w:rFonts w:ascii="Arial" w:hAnsi="Arial" w:cs="Arial"/>
          <w:i/>
          <w:sz w:val="24"/>
          <w:szCs w:val="24"/>
        </w:rPr>
        <w:t>Work, employment and society</w:t>
      </w:r>
      <w:r w:rsidRPr="00333D7E">
        <w:rPr>
          <w:rFonts w:ascii="Arial" w:hAnsi="Arial" w:cs="Arial"/>
          <w:sz w:val="24"/>
          <w:szCs w:val="24"/>
        </w:rPr>
        <w:t xml:space="preserve"> 30: 309-333.</w:t>
      </w:r>
    </w:p>
    <w:p w14:paraId="096FE056" w14:textId="77777777" w:rsidR="00D85EE4" w:rsidRPr="00333D7E" w:rsidRDefault="00D85EE4" w:rsidP="00333D7E">
      <w:pPr>
        <w:pStyle w:val="EndNoteBibliography"/>
        <w:spacing w:after="0"/>
        <w:ind w:left="720" w:hanging="720"/>
        <w:jc w:val="both"/>
        <w:rPr>
          <w:rFonts w:ascii="Arial" w:hAnsi="Arial" w:cs="Arial"/>
          <w:sz w:val="24"/>
          <w:szCs w:val="24"/>
        </w:rPr>
      </w:pPr>
      <w:r w:rsidRPr="00333D7E">
        <w:rPr>
          <w:rFonts w:ascii="Arial" w:hAnsi="Arial" w:cs="Arial"/>
          <w:sz w:val="24"/>
          <w:szCs w:val="24"/>
        </w:rPr>
        <w:t xml:space="preserve">TUC. (2016) </w:t>
      </w:r>
      <w:r w:rsidRPr="00333D7E">
        <w:rPr>
          <w:rFonts w:ascii="Arial" w:hAnsi="Arial" w:cs="Arial"/>
          <w:i/>
          <w:sz w:val="24"/>
          <w:szCs w:val="24"/>
        </w:rPr>
        <w:t>Discrimination at work allowed to “flourish unchecked” as employment tribunal claims fall by 9,000 a month, says TUC</w:t>
      </w:r>
      <w:r w:rsidRPr="00333D7E">
        <w:rPr>
          <w:rFonts w:ascii="Arial" w:hAnsi="Arial" w:cs="Arial"/>
          <w:sz w:val="24"/>
          <w:szCs w:val="24"/>
        </w:rPr>
        <w:t xml:space="preserve">. Available at: </w:t>
      </w:r>
      <w:r w:rsidRPr="00D85EE4">
        <w:rPr>
          <w:rFonts w:ascii="Arial" w:hAnsi="Arial" w:cs="Arial"/>
          <w:sz w:val="24"/>
          <w:szCs w:val="24"/>
        </w:rPr>
        <w:t>https://www.tuc.org.uk/equality-issues/industrial-issues/discrimination-work-allowed-%E2%80%9Cflourish-unchecked%E2%80%9D-employment</w:t>
      </w:r>
      <w:r w:rsidRPr="00333D7E">
        <w:rPr>
          <w:rFonts w:ascii="Arial" w:hAnsi="Arial" w:cs="Arial"/>
          <w:sz w:val="24"/>
          <w:szCs w:val="24"/>
        </w:rPr>
        <w:t>.</w:t>
      </w:r>
    </w:p>
    <w:p w14:paraId="23FDE676" w14:textId="77777777" w:rsidR="00D85EE4" w:rsidRPr="00333D7E" w:rsidRDefault="00D85EE4" w:rsidP="00333D7E">
      <w:pPr>
        <w:pStyle w:val="EndNoteBibliography"/>
        <w:ind w:left="720" w:hanging="720"/>
        <w:jc w:val="both"/>
        <w:rPr>
          <w:rFonts w:ascii="Arial" w:hAnsi="Arial" w:cs="Arial"/>
          <w:sz w:val="24"/>
          <w:szCs w:val="24"/>
        </w:rPr>
      </w:pPr>
      <w:r w:rsidRPr="00333D7E">
        <w:rPr>
          <w:rFonts w:ascii="Arial" w:hAnsi="Arial" w:cs="Arial"/>
          <w:sz w:val="24"/>
          <w:szCs w:val="24"/>
        </w:rPr>
        <w:t xml:space="preserve">William LC. (2016) The implementation of equality legislation: the case of disabled graduates and reasonable adjustments. </w:t>
      </w:r>
      <w:r w:rsidRPr="00333D7E">
        <w:rPr>
          <w:rFonts w:ascii="Arial" w:hAnsi="Arial" w:cs="Arial"/>
          <w:i/>
          <w:sz w:val="24"/>
          <w:szCs w:val="24"/>
        </w:rPr>
        <w:t>Industrial Relations Journal</w:t>
      </w:r>
      <w:r w:rsidRPr="00333D7E">
        <w:rPr>
          <w:rFonts w:ascii="Arial" w:hAnsi="Arial" w:cs="Arial"/>
          <w:sz w:val="24"/>
          <w:szCs w:val="24"/>
        </w:rPr>
        <w:t xml:space="preserve"> 47: 341-359.</w:t>
      </w:r>
    </w:p>
    <w:p w14:paraId="5E7EFE94" w14:textId="77777777" w:rsidR="00D85EE4" w:rsidRPr="00333D7E" w:rsidRDefault="00D85EE4" w:rsidP="00333D7E">
      <w:pPr>
        <w:jc w:val="both"/>
        <w:rPr>
          <w:rFonts w:ascii="Arial" w:hAnsi="Arial" w:cs="Arial"/>
          <w:b/>
          <w:sz w:val="24"/>
          <w:szCs w:val="24"/>
        </w:rPr>
      </w:pPr>
    </w:p>
    <w:p w14:paraId="48F95912" w14:textId="77777777" w:rsidR="00A824F8" w:rsidRDefault="00536B02"/>
    <w:sectPr w:rsidR="00A824F8">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0E3FF6" w14:textId="77777777" w:rsidR="00536B02" w:rsidRDefault="00536B02">
      <w:pPr>
        <w:spacing w:after="0" w:line="240" w:lineRule="auto"/>
      </w:pPr>
      <w:r>
        <w:separator/>
      </w:r>
    </w:p>
  </w:endnote>
  <w:endnote w:type="continuationSeparator" w:id="0">
    <w:p w14:paraId="408B05BD" w14:textId="77777777" w:rsidR="00536B02" w:rsidRDefault="00536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A7C973" w14:textId="77777777" w:rsidR="00536B02" w:rsidRDefault="00536B02">
      <w:pPr>
        <w:spacing w:after="0" w:line="240" w:lineRule="auto"/>
      </w:pPr>
      <w:r>
        <w:separator/>
      </w:r>
    </w:p>
  </w:footnote>
  <w:footnote w:type="continuationSeparator" w:id="0">
    <w:p w14:paraId="4DEF307B" w14:textId="77777777" w:rsidR="00536B02" w:rsidRDefault="00536B0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8BF5F" w14:textId="77777777" w:rsidR="00D307D9" w:rsidRDefault="00D85EE4">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5F0A87"/>
    <w:multiLevelType w:val="hybridMultilevel"/>
    <w:tmpl w:val="102CC7AE"/>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5576A43"/>
    <w:multiLevelType w:val="hybridMultilevel"/>
    <w:tmpl w:val="334C37F0"/>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D85EE4"/>
    <w:rsid w:val="00536B02"/>
    <w:rsid w:val="00A90215"/>
    <w:rsid w:val="00BC0667"/>
    <w:rsid w:val="00D85EE4"/>
    <w:rsid w:val="00E039E0"/>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1A978"/>
  <w15:chartTrackingRefBased/>
  <w15:docId w15:val="{66AACE5B-0600-4C05-BF18-AC57D0770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85E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5EE4"/>
    <w:pPr>
      <w:ind w:left="720"/>
      <w:contextualSpacing/>
    </w:pPr>
  </w:style>
  <w:style w:type="paragraph" w:styleId="Header">
    <w:name w:val="header"/>
    <w:basedOn w:val="Normal"/>
    <w:link w:val="HeaderChar"/>
    <w:uiPriority w:val="99"/>
    <w:unhideWhenUsed/>
    <w:rsid w:val="00D85E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EE4"/>
  </w:style>
  <w:style w:type="paragraph" w:styleId="Footer">
    <w:name w:val="footer"/>
    <w:basedOn w:val="Normal"/>
    <w:link w:val="FooterChar"/>
    <w:uiPriority w:val="99"/>
    <w:unhideWhenUsed/>
    <w:rsid w:val="00D85E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EE4"/>
  </w:style>
  <w:style w:type="paragraph" w:customStyle="1" w:styleId="EndNoteBibliographyTitle">
    <w:name w:val="EndNote Bibliography Title"/>
    <w:basedOn w:val="Normal"/>
    <w:link w:val="EndNoteBibliographyTitleChar"/>
    <w:rsid w:val="00D85EE4"/>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85EE4"/>
    <w:rPr>
      <w:rFonts w:ascii="Calibri" w:hAnsi="Calibri" w:cs="Calibri"/>
      <w:noProof/>
      <w:lang w:val="en-US"/>
    </w:rPr>
  </w:style>
  <w:style w:type="paragraph" w:customStyle="1" w:styleId="EndNoteBibliography">
    <w:name w:val="EndNote Bibliography"/>
    <w:basedOn w:val="Normal"/>
    <w:link w:val="EndNoteBibliographyChar"/>
    <w:rsid w:val="00D85EE4"/>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D85EE4"/>
    <w:rPr>
      <w:rFonts w:ascii="Calibri" w:hAnsi="Calibri" w:cs="Calibri"/>
      <w:noProof/>
      <w:lang w:val="en-US"/>
    </w:rPr>
  </w:style>
  <w:style w:type="character" w:styleId="Hyperlink">
    <w:name w:val="Hyperlink"/>
    <w:basedOn w:val="DefaultParagraphFont"/>
    <w:uiPriority w:val="99"/>
    <w:unhideWhenUsed/>
    <w:rsid w:val="00D85E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707</Words>
  <Characters>4031</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dc:creator>
  <cp:keywords/>
  <dc:description/>
  <cp:lastModifiedBy>Joana Vassilopoulou Vassilopoulou</cp:lastModifiedBy>
  <cp:revision>2</cp:revision>
  <dcterms:created xsi:type="dcterms:W3CDTF">2017-02-14T06:32:00Z</dcterms:created>
  <dcterms:modified xsi:type="dcterms:W3CDTF">2017-02-14T06:32:00Z</dcterms:modified>
</cp:coreProperties>
</file>